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F4" w:rsidRDefault="00833EF4" w:rsidP="00833EF4">
      <w:pPr>
        <w:spacing w:afterLines="50" w:after="156"/>
        <w:rPr>
          <w:rFonts w:ascii="微软雅黑" w:eastAsia="微软雅黑" w:hAnsi="微软雅黑" w:cs="微软雅黑"/>
          <w:b/>
          <w:color w:val="000000" w:themeColor="text1"/>
          <w:sz w:val="44"/>
          <w:szCs w:val="44"/>
          <w:shd w:val="clear" w:color="auto" w:fill="FFFFFF"/>
          <w:lang w:val="en-US"/>
        </w:rPr>
      </w:pPr>
      <w:r>
        <w:rPr>
          <w:rFonts w:ascii="微软雅黑" w:eastAsia="微软雅黑" w:hAnsi="微软雅黑" w:cs="微软雅黑" w:hint="eastAsia"/>
          <w:b/>
          <w:color w:val="000000" w:themeColor="text1"/>
          <w:sz w:val="44"/>
          <w:szCs w:val="44"/>
          <w:shd w:val="clear" w:color="auto" w:fill="FFFFFF"/>
          <w:lang w:val="en-US"/>
        </w:rPr>
        <w:t>附件1</w:t>
      </w:r>
    </w:p>
    <w:p w:rsidR="00E1711A" w:rsidRPr="005B4ACE" w:rsidRDefault="00E1711A" w:rsidP="00E1711A">
      <w:pPr>
        <w:spacing w:afterLines="50" w:after="156"/>
        <w:jc w:val="center"/>
        <w:rPr>
          <w:rFonts w:ascii="微软雅黑" w:eastAsia="微软雅黑" w:hAnsi="微软雅黑" w:cs="微软雅黑"/>
          <w:b/>
          <w:color w:val="000000" w:themeColor="text1"/>
          <w:sz w:val="44"/>
          <w:szCs w:val="44"/>
          <w:shd w:val="clear" w:color="auto" w:fill="FFFFFF"/>
          <w:lang w:val="en-US"/>
        </w:rPr>
      </w:pPr>
      <w:r w:rsidRPr="005B4ACE">
        <w:rPr>
          <w:rFonts w:ascii="微软雅黑" w:eastAsia="微软雅黑" w:hAnsi="微软雅黑" w:cs="微软雅黑" w:hint="eastAsia"/>
          <w:b/>
          <w:color w:val="000000" w:themeColor="text1"/>
          <w:sz w:val="44"/>
          <w:szCs w:val="44"/>
          <w:shd w:val="clear" w:color="auto" w:fill="FFFFFF"/>
          <w:lang w:val="en-US"/>
        </w:rPr>
        <w:t>甘肃省中药固体分散制剂重点实验室开放基金管理细则</w:t>
      </w:r>
    </w:p>
    <w:p w:rsidR="007D3D80" w:rsidRDefault="007D3D80" w:rsidP="00E1711A">
      <w:pPr>
        <w:spacing w:afterLines="50" w:after="156"/>
        <w:jc w:val="center"/>
        <w:rPr>
          <w:rFonts w:ascii="微软雅黑" w:eastAsia="微软雅黑" w:hAnsi="微软雅黑" w:cs="微软雅黑"/>
          <w:color w:val="2861A3"/>
          <w:sz w:val="36"/>
          <w:szCs w:val="36"/>
          <w:shd w:val="clear" w:color="auto" w:fill="FFFFFF"/>
          <w:lang w:val="en-US"/>
        </w:rPr>
      </w:pPr>
    </w:p>
    <w:p w:rsidR="00767E37" w:rsidRPr="00983714" w:rsidRDefault="007D3D80" w:rsidP="003464B5">
      <w:pPr>
        <w:widowControl/>
        <w:spacing w:line="360" w:lineRule="auto"/>
        <w:ind w:firstLineChars="200" w:firstLine="480"/>
        <w:outlineLvl w:val="0"/>
        <w:rPr>
          <w:rFonts w:asciiTheme="minorEastAsia" w:eastAsiaTheme="minorEastAsia" w:hAnsiTheme="minorEastAsia"/>
        </w:rPr>
      </w:pPr>
      <w:r w:rsidRPr="00034DF8">
        <w:rPr>
          <w:rFonts w:asciiTheme="minorEastAsia" w:eastAsiaTheme="minorEastAsia" w:hAnsiTheme="minorEastAsia" w:hint="eastAsia"/>
        </w:rPr>
        <w:t>为了促进中药固体分散制剂领域新理论、新思想、新技术和新方法的发展，</w:t>
      </w:r>
      <w:r w:rsidR="00767E37">
        <w:rPr>
          <w:rFonts w:asciiTheme="minorEastAsia" w:eastAsiaTheme="minorEastAsia" w:hAnsiTheme="minorEastAsia"/>
        </w:rPr>
        <w:t>吸引优秀科研人员</w:t>
      </w:r>
      <w:r w:rsidR="003464B5">
        <w:rPr>
          <w:rFonts w:asciiTheme="minorEastAsia" w:eastAsiaTheme="minorEastAsia" w:hAnsiTheme="minorEastAsia" w:hint="eastAsia"/>
        </w:rPr>
        <w:t>，资助其</w:t>
      </w:r>
      <w:r w:rsidR="00767E37" w:rsidRPr="00983714">
        <w:rPr>
          <w:rFonts w:asciiTheme="minorEastAsia" w:eastAsiaTheme="minorEastAsia" w:hAnsiTheme="minorEastAsia"/>
        </w:rPr>
        <w:t>依托本实验室开展研究工作</w:t>
      </w:r>
      <w:r w:rsidR="003464B5" w:rsidRPr="00983714">
        <w:rPr>
          <w:rFonts w:asciiTheme="minorEastAsia" w:eastAsiaTheme="minorEastAsia" w:hAnsiTheme="minorEastAsia" w:hint="eastAsia"/>
        </w:rPr>
        <w:t>，</w:t>
      </w:r>
      <w:r w:rsidRPr="00034DF8">
        <w:rPr>
          <w:rFonts w:asciiTheme="minorEastAsia" w:eastAsiaTheme="minorEastAsia" w:hAnsiTheme="minorEastAsia"/>
        </w:rPr>
        <w:t>促进高新技术探索</w:t>
      </w:r>
      <w:r w:rsidR="009619CF">
        <w:rPr>
          <w:rFonts w:asciiTheme="minorEastAsia" w:eastAsiaTheme="minorEastAsia" w:hAnsiTheme="minorEastAsia" w:hint="eastAsia"/>
        </w:rPr>
        <w:t>。</w:t>
      </w:r>
      <w:r w:rsidR="003464B5" w:rsidRPr="00983714">
        <w:rPr>
          <w:rFonts w:asciiTheme="minorEastAsia" w:eastAsiaTheme="minorEastAsia" w:hAnsiTheme="minorEastAsia"/>
        </w:rPr>
        <w:t>以规范化、制度化管理保障基金效益的最大化，充分发挥开放基金对该重点实验室（以下简称为“实验室”）研究工作的补充和促进作用，特制定本办法。</w:t>
      </w:r>
    </w:p>
    <w:p w:rsidR="00F45D69" w:rsidRDefault="00F45D69" w:rsidP="00F45D69">
      <w:pPr>
        <w:widowControl/>
        <w:snapToGrid w:val="0"/>
        <w:spacing w:line="360" w:lineRule="auto"/>
        <w:rPr>
          <w:rFonts w:ascii="Times New Roman" w:hAnsi="Times New Roman"/>
          <w:b/>
          <w:color w:val="404040"/>
        </w:rPr>
      </w:pPr>
    </w:p>
    <w:p w:rsidR="00F45D69" w:rsidRDefault="00F45D69" w:rsidP="00F45D69">
      <w:pPr>
        <w:widowControl/>
        <w:snapToGrid w:val="0"/>
        <w:spacing w:line="360" w:lineRule="auto"/>
        <w:rPr>
          <w:rFonts w:ascii="Times New Roman" w:hAnsi="Times New Roman"/>
        </w:rPr>
      </w:pPr>
      <w:r>
        <w:rPr>
          <w:rFonts w:ascii="Times New Roman" w:hAnsi="Times New Roman"/>
          <w:b/>
          <w:color w:val="404040"/>
        </w:rPr>
        <w:t>一、开放基金申请条件</w:t>
      </w:r>
    </w:p>
    <w:p w:rsidR="00F45D69" w:rsidRPr="00983714" w:rsidRDefault="00F45D69" w:rsidP="00F45D69">
      <w:pPr>
        <w:widowControl/>
        <w:snapToGrid w:val="0"/>
        <w:spacing w:line="360" w:lineRule="auto"/>
        <w:ind w:firstLineChars="200" w:firstLine="480"/>
        <w:rPr>
          <w:rFonts w:asciiTheme="minorEastAsia" w:eastAsiaTheme="minorEastAsia" w:hAnsiTheme="minorEastAsia"/>
        </w:rPr>
      </w:pPr>
      <w:r w:rsidRPr="00983714">
        <w:rPr>
          <w:rFonts w:asciiTheme="minorEastAsia" w:eastAsiaTheme="minorEastAsia" w:hAnsiTheme="minorEastAsia"/>
        </w:rPr>
        <w:t>1．开放基金申请应符合实验室</w:t>
      </w:r>
      <w:r w:rsidR="0080387D">
        <w:rPr>
          <w:rFonts w:asciiTheme="minorEastAsia" w:eastAsiaTheme="minorEastAsia" w:hAnsiTheme="minorEastAsia" w:hint="eastAsia"/>
        </w:rPr>
        <w:t>本实验室的</w:t>
      </w:r>
      <w:r w:rsidRPr="00983714">
        <w:rPr>
          <w:rFonts w:asciiTheme="minorEastAsia" w:eastAsiaTheme="minorEastAsia" w:hAnsiTheme="minorEastAsia"/>
        </w:rPr>
        <w:t>研究方向或研究内容。</w:t>
      </w:r>
    </w:p>
    <w:p w:rsidR="00F45D69" w:rsidRPr="00983714" w:rsidRDefault="00F45D69" w:rsidP="00F45D69">
      <w:pPr>
        <w:widowControl/>
        <w:snapToGrid w:val="0"/>
        <w:spacing w:line="360" w:lineRule="auto"/>
        <w:ind w:firstLine="480"/>
        <w:rPr>
          <w:rFonts w:asciiTheme="minorEastAsia" w:eastAsiaTheme="minorEastAsia" w:hAnsiTheme="minorEastAsia"/>
        </w:rPr>
      </w:pPr>
      <w:r w:rsidRPr="00983714">
        <w:rPr>
          <w:rFonts w:asciiTheme="minorEastAsia" w:eastAsiaTheme="minorEastAsia" w:hAnsiTheme="minorEastAsia"/>
        </w:rPr>
        <w:t>2．申请人员为：</w:t>
      </w:r>
    </w:p>
    <w:p w:rsidR="00F45D69" w:rsidRPr="00983714" w:rsidRDefault="00F45D69" w:rsidP="00F45D69">
      <w:pPr>
        <w:widowControl/>
        <w:snapToGrid w:val="0"/>
        <w:spacing w:line="360" w:lineRule="auto"/>
        <w:ind w:firstLine="480"/>
        <w:rPr>
          <w:rFonts w:asciiTheme="minorEastAsia" w:eastAsiaTheme="minorEastAsia" w:hAnsiTheme="minorEastAsia"/>
        </w:rPr>
      </w:pPr>
      <w:r w:rsidRPr="00983714">
        <w:rPr>
          <w:rFonts w:asciiTheme="minorEastAsia" w:eastAsiaTheme="minorEastAsia" w:hAnsiTheme="minorEastAsia"/>
        </w:rPr>
        <w:t>（1）具有</w:t>
      </w:r>
      <w:r w:rsidR="00983714" w:rsidRPr="00983714">
        <w:rPr>
          <w:rFonts w:asciiTheme="minorEastAsia" w:eastAsiaTheme="minorEastAsia" w:hAnsiTheme="minorEastAsia" w:hint="eastAsia"/>
        </w:rPr>
        <w:t>博士</w:t>
      </w:r>
      <w:r w:rsidR="00AC7F30" w:rsidRPr="00983714">
        <w:rPr>
          <w:rFonts w:asciiTheme="minorEastAsia" w:eastAsiaTheme="minorEastAsia" w:hAnsiTheme="minorEastAsia" w:hint="eastAsia"/>
        </w:rPr>
        <w:t>生学历或</w:t>
      </w:r>
      <w:r w:rsidR="00983714" w:rsidRPr="00983714">
        <w:rPr>
          <w:rFonts w:asciiTheme="minorEastAsia" w:eastAsiaTheme="minorEastAsia" w:hAnsiTheme="minorEastAsia" w:hint="eastAsia"/>
        </w:rPr>
        <w:t>高</w:t>
      </w:r>
      <w:r w:rsidRPr="00983714">
        <w:rPr>
          <w:rFonts w:asciiTheme="minorEastAsia" w:eastAsiaTheme="minorEastAsia" w:hAnsiTheme="minorEastAsia"/>
        </w:rPr>
        <w:t>级及以上专业技术职称科技人员，如不满足本条件，请附两名具有高级职称专家推荐信；</w:t>
      </w:r>
    </w:p>
    <w:p w:rsidR="00F45D69" w:rsidRPr="00983714" w:rsidRDefault="00F45D69" w:rsidP="00F45D69">
      <w:pPr>
        <w:widowControl/>
        <w:snapToGrid w:val="0"/>
        <w:spacing w:line="360" w:lineRule="auto"/>
        <w:ind w:firstLine="480"/>
        <w:rPr>
          <w:rFonts w:asciiTheme="minorEastAsia" w:eastAsiaTheme="minorEastAsia" w:hAnsiTheme="minorEastAsia"/>
        </w:rPr>
      </w:pPr>
      <w:r w:rsidRPr="00983714">
        <w:rPr>
          <w:rFonts w:asciiTheme="minorEastAsia" w:eastAsiaTheme="minorEastAsia" w:hAnsiTheme="minorEastAsia"/>
        </w:rPr>
        <w:t>（2）自带课题和经费来实验室进行研究的科研人员；</w:t>
      </w:r>
    </w:p>
    <w:p w:rsidR="00F45D69" w:rsidRPr="00983714" w:rsidRDefault="00F45D69" w:rsidP="00F45D69">
      <w:pPr>
        <w:widowControl/>
        <w:snapToGrid w:val="0"/>
        <w:spacing w:line="360" w:lineRule="auto"/>
        <w:ind w:firstLine="480"/>
        <w:rPr>
          <w:rFonts w:asciiTheme="minorEastAsia" w:eastAsiaTheme="minorEastAsia" w:hAnsiTheme="minorEastAsia"/>
        </w:rPr>
      </w:pPr>
      <w:r w:rsidRPr="00983714">
        <w:rPr>
          <w:rFonts w:asciiTheme="minorEastAsia" w:eastAsiaTheme="minorEastAsia" w:hAnsiTheme="minorEastAsia"/>
        </w:rPr>
        <w:t>（3）根据工作需要，应实验室邀请来实验室参加课题研究的人员。</w:t>
      </w:r>
    </w:p>
    <w:p w:rsidR="00D45F00" w:rsidRPr="00034DF8" w:rsidRDefault="00D8688F" w:rsidP="00034DF8">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sidR="00D45F00" w:rsidRPr="00034DF8">
        <w:rPr>
          <w:rFonts w:asciiTheme="minorEastAsia" w:eastAsiaTheme="minorEastAsia" w:hAnsiTheme="minorEastAsia" w:hint="eastAsia"/>
        </w:rPr>
        <w:t>已承担</w:t>
      </w:r>
      <w:r w:rsidR="0062067F">
        <w:rPr>
          <w:rFonts w:asciiTheme="minorEastAsia" w:eastAsiaTheme="minorEastAsia" w:hAnsiTheme="minorEastAsia" w:hint="eastAsia"/>
        </w:rPr>
        <w:t>本实验室</w:t>
      </w:r>
      <w:r w:rsidR="00D45F00" w:rsidRPr="00034DF8">
        <w:rPr>
          <w:rFonts w:asciiTheme="minorEastAsia" w:eastAsiaTheme="minorEastAsia" w:hAnsiTheme="minorEastAsia" w:hint="eastAsia"/>
        </w:rPr>
        <w:t>开放课题项目未结题者不得重复申请。</w:t>
      </w:r>
    </w:p>
    <w:p w:rsidR="00D45F00" w:rsidRPr="00635A87" w:rsidRDefault="00D45F00" w:rsidP="00034DF8">
      <w:pPr>
        <w:spacing w:line="360" w:lineRule="auto"/>
        <w:rPr>
          <w:rFonts w:ascii="Times New Roman" w:hAnsi="Times New Roman"/>
          <w:b/>
          <w:color w:val="404040"/>
        </w:rPr>
      </w:pPr>
      <w:r w:rsidRPr="00635A87">
        <w:rPr>
          <w:rFonts w:ascii="Times New Roman" w:hAnsi="Times New Roman" w:hint="eastAsia"/>
          <w:b/>
          <w:color w:val="404040"/>
        </w:rPr>
        <w:t>二、开放课题基金项目资助方向</w:t>
      </w:r>
      <w:r w:rsidRPr="00635A87">
        <w:rPr>
          <w:rFonts w:ascii="Times New Roman" w:hAnsi="Times New Roman" w:hint="eastAsia"/>
          <w:b/>
          <w:color w:val="404040"/>
        </w:rPr>
        <w:t> </w:t>
      </w:r>
    </w:p>
    <w:p w:rsidR="00246C9C" w:rsidRPr="00034DF8" w:rsidRDefault="00D45F00" w:rsidP="009B520D">
      <w:pPr>
        <w:widowControl/>
        <w:snapToGrid w:val="0"/>
        <w:spacing w:line="360" w:lineRule="auto"/>
        <w:ind w:firstLine="480"/>
        <w:rPr>
          <w:rFonts w:asciiTheme="minorEastAsia" w:eastAsiaTheme="minorEastAsia" w:hAnsiTheme="minorEastAsia"/>
        </w:rPr>
      </w:pPr>
      <w:r w:rsidRPr="00034DF8">
        <w:rPr>
          <w:rFonts w:asciiTheme="minorEastAsia" w:eastAsiaTheme="minorEastAsia" w:hAnsiTheme="minorEastAsia" w:hint="eastAsia"/>
        </w:rPr>
        <w:t>开放课题基金项目具体资助的研究方向包括：</w:t>
      </w:r>
      <w:r w:rsidR="00246C9C" w:rsidRPr="00034DF8">
        <w:rPr>
          <w:rFonts w:asciiTheme="minorEastAsia" w:eastAsiaTheme="minorEastAsia" w:hAnsiTheme="minorEastAsia" w:hint="eastAsia"/>
        </w:rPr>
        <w:t> </w:t>
      </w:r>
    </w:p>
    <w:p w:rsidR="0058278D" w:rsidRPr="009B520D" w:rsidRDefault="00BA3812" w:rsidP="009B520D">
      <w:pPr>
        <w:widowControl/>
        <w:snapToGrid w:val="0"/>
        <w:spacing w:line="360" w:lineRule="auto"/>
        <w:ind w:firstLine="480"/>
        <w:rPr>
          <w:rFonts w:asciiTheme="minorEastAsia" w:eastAsiaTheme="minorEastAsia" w:hAnsiTheme="minorEastAsia" w:hint="eastAsia"/>
        </w:rPr>
      </w:pPr>
      <w:r w:rsidRPr="009B520D">
        <w:rPr>
          <w:rFonts w:asciiTheme="minorEastAsia" w:eastAsiaTheme="minorEastAsia" w:hAnsiTheme="minorEastAsia" w:hint="eastAsia"/>
        </w:rPr>
        <w:t>1</w:t>
      </w:r>
      <w:r w:rsidR="0058278D" w:rsidRPr="00983714">
        <w:rPr>
          <w:rFonts w:asciiTheme="minorEastAsia" w:eastAsiaTheme="minorEastAsia" w:hAnsiTheme="minorEastAsia"/>
        </w:rPr>
        <w:t>．</w:t>
      </w:r>
      <w:r w:rsidRPr="009B520D">
        <w:rPr>
          <w:rFonts w:asciiTheme="minorEastAsia" w:eastAsiaTheme="minorEastAsia" w:hAnsiTheme="minorEastAsia"/>
        </w:rPr>
        <w:t>中药固体分散制剂工业化提取纯化工艺。研究中药固体分散制剂中原料药有效成分高集中度提取技术，解决有效成分含量低、服用量大、成型难度大、工业化适应性差等共性技术问题。</w:t>
      </w:r>
      <w:r w:rsidRPr="009B520D">
        <w:rPr>
          <w:rFonts w:asciiTheme="minorEastAsia" w:eastAsiaTheme="minorEastAsia" w:hAnsiTheme="minorEastAsia"/>
        </w:rPr>
        <w:br/>
      </w:r>
      <w:r w:rsidR="0058278D" w:rsidRPr="009B520D">
        <w:rPr>
          <w:rFonts w:asciiTheme="minorEastAsia" w:eastAsiaTheme="minorEastAsia" w:hAnsiTheme="minorEastAsia" w:hint="eastAsia"/>
        </w:rPr>
        <w:t xml:space="preserve">    </w:t>
      </w:r>
      <w:r w:rsidRPr="009B520D">
        <w:rPr>
          <w:rFonts w:asciiTheme="minorEastAsia" w:eastAsiaTheme="minorEastAsia" w:hAnsiTheme="minorEastAsia" w:hint="eastAsia"/>
        </w:rPr>
        <w:t>2</w:t>
      </w:r>
      <w:r w:rsidR="0058278D" w:rsidRPr="00983714">
        <w:rPr>
          <w:rFonts w:asciiTheme="minorEastAsia" w:eastAsiaTheme="minorEastAsia" w:hAnsiTheme="minorEastAsia"/>
        </w:rPr>
        <w:t>．</w:t>
      </w:r>
      <w:r w:rsidRPr="009B520D">
        <w:rPr>
          <w:rFonts w:asciiTheme="minorEastAsia" w:eastAsiaTheme="minorEastAsia" w:hAnsiTheme="minorEastAsia"/>
        </w:rPr>
        <w:t>中药固体分散制剂技术。研究滴丸剂等中药固体分散制剂关键制剂技术，根据不同用药部位和药物释放要求，重点突破制剂工艺参数、辅料筛选等方面技术瓶颈。</w:t>
      </w:r>
      <w:r w:rsidRPr="009B520D">
        <w:rPr>
          <w:rFonts w:asciiTheme="minorEastAsia" w:eastAsiaTheme="minorEastAsia" w:hAnsiTheme="minorEastAsia"/>
        </w:rPr>
        <w:br/>
      </w:r>
      <w:r w:rsidR="0058278D" w:rsidRPr="009B520D">
        <w:rPr>
          <w:rFonts w:asciiTheme="minorEastAsia" w:eastAsiaTheme="minorEastAsia" w:hAnsiTheme="minorEastAsia" w:hint="eastAsia"/>
        </w:rPr>
        <w:lastRenderedPageBreak/>
        <w:t xml:space="preserve">    </w:t>
      </w:r>
      <w:r w:rsidRPr="009B520D">
        <w:rPr>
          <w:rFonts w:asciiTheme="minorEastAsia" w:eastAsiaTheme="minorEastAsia" w:hAnsiTheme="minorEastAsia" w:hint="eastAsia"/>
        </w:rPr>
        <w:t>3</w:t>
      </w:r>
      <w:r w:rsidR="0058278D" w:rsidRPr="00983714">
        <w:rPr>
          <w:rFonts w:asciiTheme="minorEastAsia" w:eastAsiaTheme="minorEastAsia" w:hAnsiTheme="minorEastAsia"/>
        </w:rPr>
        <w:t>．</w:t>
      </w:r>
      <w:r w:rsidRPr="009B520D">
        <w:rPr>
          <w:rFonts w:asciiTheme="minorEastAsia" w:eastAsiaTheme="minorEastAsia" w:hAnsiTheme="minorEastAsia"/>
        </w:rPr>
        <w:t>中药固体分散制剂质量控制和安全评价。研究中药固体分散制剂质量控制关键技术，制定相关质量标准；研究重点产品不良反应监测和控制体系。</w:t>
      </w:r>
    </w:p>
    <w:p w:rsidR="00635A87" w:rsidRPr="009B520D" w:rsidRDefault="00635A87" w:rsidP="009B520D">
      <w:pPr>
        <w:widowControl/>
        <w:snapToGrid w:val="0"/>
        <w:spacing w:line="360" w:lineRule="auto"/>
        <w:ind w:firstLine="480"/>
        <w:rPr>
          <w:rFonts w:asciiTheme="minorEastAsia" w:eastAsiaTheme="minorEastAsia" w:hAnsiTheme="minorEastAsia"/>
        </w:rPr>
      </w:pPr>
      <w:r w:rsidRPr="009B520D">
        <w:rPr>
          <w:rFonts w:asciiTheme="minorEastAsia" w:eastAsiaTheme="minorEastAsia" w:hAnsiTheme="minorEastAsia" w:hint="eastAsia"/>
        </w:rPr>
        <w:t>三</w:t>
      </w:r>
      <w:r w:rsidRPr="009B520D">
        <w:rPr>
          <w:rFonts w:asciiTheme="minorEastAsia" w:eastAsiaTheme="minorEastAsia" w:hAnsiTheme="minorEastAsia"/>
        </w:rPr>
        <w:t>、开放基金申请程序</w:t>
      </w:r>
      <w:bookmarkStart w:id="0" w:name="_GoBack"/>
      <w:bookmarkEnd w:id="0"/>
    </w:p>
    <w:p w:rsidR="00635A87" w:rsidRPr="00983714" w:rsidRDefault="00635A87" w:rsidP="00983714">
      <w:pPr>
        <w:spacing w:line="360" w:lineRule="auto"/>
        <w:ind w:firstLineChars="200" w:firstLine="480"/>
        <w:rPr>
          <w:rFonts w:asciiTheme="minorEastAsia" w:eastAsiaTheme="minorEastAsia" w:hAnsiTheme="minorEastAsia"/>
        </w:rPr>
      </w:pPr>
      <w:r w:rsidRPr="00983714">
        <w:rPr>
          <w:rFonts w:asciiTheme="minorEastAsia" w:eastAsiaTheme="minorEastAsia" w:hAnsiTheme="minorEastAsia"/>
        </w:rPr>
        <w:t>1．实验室于每年</w:t>
      </w:r>
      <w:r w:rsidR="00AD2118" w:rsidRPr="00983714">
        <w:rPr>
          <w:rFonts w:asciiTheme="minorEastAsia" w:eastAsiaTheme="minorEastAsia" w:hAnsiTheme="minorEastAsia" w:hint="eastAsia"/>
        </w:rPr>
        <w:t>5</w:t>
      </w:r>
      <w:r w:rsidRPr="00983714">
        <w:rPr>
          <w:rFonts w:asciiTheme="minorEastAsia" w:eastAsiaTheme="minorEastAsia" w:hAnsiTheme="minorEastAsia"/>
        </w:rPr>
        <w:t>月发布下一年度基金申请</w:t>
      </w:r>
      <w:r w:rsidR="0080387D">
        <w:rPr>
          <w:rFonts w:asciiTheme="minorEastAsia" w:eastAsiaTheme="minorEastAsia" w:hAnsiTheme="minorEastAsia" w:hint="eastAsia"/>
        </w:rPr>
        <w:t>通知</w:t>
      </w:r>
      <w:r w:rsidRPr="00983714">
        <w:rPr>
          <w:rFonts w:asciiTheme="minorEastAsia" w:eastAsiaTheme="minorEastAsia" w:hAnsiTheme="minorEastAsia"/>
        </w:rPr>
        <w:t>，并开始接受申请。申请者可直接在</w:t>
      </w:r>
      <w:r w:rsidR="00A70E5A">
        <w:rPr>
          <w:rFonts w:asciiTheme="minorEastAsia" w:eastAsiaTheme="minorEastAsia" w:hAnsiTheme="minorEastAsia" w:hint="eastAsia"/>
        </w:rPr>
        <w:t>甘肃</w:t>
      </w:r>
      <w:r w:rsidR="00AD2118" w:rsidRPr="00983714">
        <w:rPr>
          <w:rFonts w:asciiTheme="minorEastAsia" w:eastAsiaTheme="minorEastAsia" w:hAnsiTheme="minorEastAsia" w:hint="eastAsia"/>
        </w:rPr>
        <w:t>陇神</w:t>
      </w:r>
      <w:proofErr w:type="gramStart"/>
      <w:r w:rsidR="00AD2118" w:rsidRPr="00983714">
        <w:rPr>
          <w:rFonts w:asciiTheme="minorEastAsia" w:eastAsiaTheme="minorEastAsia" w:hAnsiTheme="minorEastAsia" w:hint="eastAsia"/>
        </w:rPr>
        <w:t>戎</w:t>
      </w:r>
      <w:proofErr w:type="gramEnd"/>
      <w:r w:rsidR="00AD2118" w:rsidRPr="00983714">
        <w:rPr>
          <w:rFonts w:asciiTheme="minorEastAsia" w:eastAsiaTheme="minorEastAsia" w:hAnsiTheme="minorEastAsia" w:hint="eastAsia"/>
        </w:rPr>
        <w:t>发药业股份有限公司</w:t>
      </w:r>
      <w:r w:rsidRPr="00983714">
        <w:rPr>
          <w:rFonts w:asciiTheme="minorEastAsia" w:eastAsiaTheme="minorEastAsia" w:hAnsiTheme="minorEastAsia"/>
        </w:rPr>
        <w:t>网站下载开放课题申请表格，填好打印、报所在单位签署同意意见并加盖单位公章（一式二份），于当年</w:t>
      </w:r>
      <w:r w:rsidR="00551E9D" w:rsidRPr="00983714">
        <w:rPr>
          <w:rFonts w:asciiTheme="minorEastAsia" w:eastAsiaTheme="minorEastAsia" w:hAnsiTheme="minorEastAsia" w:hint="eastAsia"/>
        </w:rPr>
        <w:t>6</w:t>
      </w:r>
      <w:r w:rsidRPr="00983714">
        <w:rPr>
          <w:rFonts w:asciiTheme="minorEastAsia" w:eastAsiaTheme="minorEastAsia" w:hAnsiTheme="minorEastAsia"/>
        </w:rPr>
        <w:t>月</w:t>
      </w:r>
      <w:r w:rsidR="00551E9D" w:rsidRPr="00983714">
        <w:rPr>
          <w:rFonts w:asciiTheme="minorEastAsia" w:eastAsiaTheme="minorEastAsia" w:hAnsiTheme="minorEastAsia" w:hint="eastAsia"/>
        </w:rPr>
        <w:t>15</w:t>
      </w:r>
      <w:r w:rsidRPr="00983714">
        <w:rPr>
          <w:rFonts w:asciiTheme="minorEastAsia" w:eastAsiaTheme="minorEastAsia" w:hAnsiTheme="minorEastAsia"/>
        </w:rPr>
        <w:t>日前寄送本实验室。</w:t>
      </w:r>
    </w:p>
    <w:p w:rsidR="00635A87" w:rsidRPr="00B66FAC" w:rsidRDefault="00635A87" w:rsidP="00635A87">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2．申请者的研究课题应符合本实验室公布的开放基金所资助的研究方向，并具有切实可行的技术路线和明确的研究目标；项目成员</w:t>
      </w:r>
      <w:r w:rsidR="00A70E5A">
        <w:rPr>
          <w:rFonts w:asciiTheme="minorEastAsia" w:eastAsiaTheme="minorEastAsia" w:hAnsiTheme="minorEastAsia" w:hint="eastAsia"/>
        </w:rPr>
        <w:t>原则上</w:t>
      </w:r>
      <w:r w:rsidRPr="00B66FAC">
        <w:rPr>
          <w:rFonts w:asciiTheme="minorEastAsia" w:eastAsiaTheme="minorEastAsia" w:hAnsiTheme="minorEastAsia"/>
        </w:rPr>
        <w:t>应该有</w:t>
      </w:r>
      <w:r w:rsidR="00551E9D" w:rsidRPr="00B66FAC">
        <w:rPr>
          <w:rFonts w:asciiTheme="minorEastAsia" w:eastAsiaTheme="minorEastAsia" w:hAnsiTheme="minorEastAsia" w:hint="eastAsia"/>
        </w:rPr>
        <w:t>甘肃陇神</w:t>
      </w:r>
      <w:proofErr w:type="gramStart"/>
      <w:r w:rsidR="00551E9D" w:rsidRPr="00B66FAC">
        <w:rPr>
          <w:rFonts w:asciiTheme="minorEastAsia" w:eastAsiaTheme="minorEastAsia" w:hAnsiTheme="minorEastAsia" w:hint="eastAsia"/>
        </w:rPr>
        <w:t>戎</w:t>
      </w:r>
      <w:proofErr w:type="gramEnd"/>
      <w:r w:rsidR="00551E9D" w:rsidRPr="00B66FAC">
        <w:rPr>
          <w:rFonts w:asciiTheme="minorEastAsia" w:eastAsiaTheme="minorEastAsia" w:hAnsiTheme="minorEastAsia" w:hint="eastAsia"/>
        </w:rPr>
        <w:t>发药业股份有限公司</w:t>
      </w:r>
      <w:r w:rsidRPr="00B66FAC">
        <w:rPr>
          <w:rFonts w:asciiTheme="minorEastAsia" w:eastAsiaTheme="minorEastAsia" w:hAnsiTheme="minorEastAsia"/>
        </w:rPr>
        <w:t>研究人员参加合作。</w:t>
      </w:r>
    </w:p>
    <w:p w:rsidR="00635A87" w:rsidRPr="00B66FAC" w:rsidRDefault="00635A87" w:rsidP="00635A87">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3．年度开放课题申请截止后，实验室召开学术委员会，对开放课题申报材料进行初审和终审，确定资助课题及经费，报</w:t>
      </w:r>
      <w:r w:rsidR="006966D1">
        <w:rPr>
          <w:rFonts w:asciiTheme="minorEastAsia" w:eastAsiaTheme="minorEastAsia" w:hAnsiTheme="minorEastAsia" w:hint="eastAsia"/>
        </w:rPr>
        <w:t>依托单位</w:t>
      </w:r>
      <w:r w:rsidRPr="00B66FAC">
        <w:rPr>
          <w:rFonts w:asciiTheme="minorEastAsia" w:eastAsiaTheme="minorEastAsia" w:hAnsiTheme="minorEastAsia"/>
        </w:rPr>
        <w:t>审批并备案。一般项目资助经费2</w:t>
      </w:r>
      <w:r w:rsidR="00C80049">
        <w:rPr>
          <w:rFonts w:asciiTheme="minorEastAsia" w:eastAsiaTheme="minorEastAsia" w:hAnsiTheme="minorEastAsia" w:hint="eastAsia"/>
        </w:rPr>
        <w:t>-3</w:t>
      </w:r>
      <w:r w:rsidRPr="00B66FAC">
        <w:rPr>
          <w:rFonts w:asciiTheme="minorEastAsia" w:eastAsiaTheme="minorEastAsia" w:hAnsiTheme="minorEastAsia"/>
        </w:rPr>
        <w:t>万元左右。</w:t>
      </w:r>
    </w:p>
    <w:p w:rsidR="00635A87" w:rsidRPr="00B66FAC" w:rsidRDefault="00635A87" w:rsidP="00635A87">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4．已获准的开放课题在</w:t>
      </w:r>
      <w:r w:rsidR="00172B72" w:rsidRPr="00B66FAC">
        <w:rPr>
          <w:rFonts w:asciiTheme="minorEastAsia" w:eastAsiaTheme="minorEastAsia" w:hAnsiTheme="minorEastAsia" w:hint="eastAsia"/>
        </w:rPr>
        <w:t>公司</w:t>
      </w:r>
      <w:r w:rsidRPr="00B66FAC">
        <w:rPr>
          <w:rFonts w:asciiTheme="minorEastAsia" w:eastAsiaTheme="minorEastAsia" w:hAnsiTheme="minorEastAsia"/>
        </w:rPr>
        <w:t>网站上公布，同时向申请者发出《立项通知书》，课题负责人填写开放课题计划任务书，并办理有关立项手续。</w:t>
      </w:r>
    </w:p>
    <w:p w:rsidR="00635A87" w:rsidRPr="00B66FAC" w:rsidRDefault="00635A87" w:rsidP="00635A87">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5．实验室与课题负责人签订《</w:t>
      </w:r>
      <w:r w:rsidR="00172B72" w:rsidRPr="00B66FAC">
        <w:rPr>
          <w:rFonts w:asciiTheme="minorEastAsia" w:eastAsiaTheme="minorEastAsia" w:hAnsiTheme="minorEastAsia" w:hint="eastAsia"/>
        </w:rPr>
        <w:t>甘肃省中药固体分散制剂</w:t>
      </w:r>
      <w:r w:rsidR="007128F5" w:rsidRPr="00B66FAC">
        <w:rPr>
          <w:rFonts w:asciiTheme="minorEastAsia" w:eastAsiaTheme="minorEastAsia" w:hAnsiTheme="minorEastAsia" w:hint="eastAsia"/>
        </w:rPr>
        <w:t>重点实验室</w:t>
      </w:r>
      <w:r w:rsidRPr="00B66FAC">
        <w:rPr>
          <w:rFonts w:asciiTheme="minorEastAsia" w:eastAsiaTheme="minorEastAsia" w:hAnsiTheme="minorEastAsia"/>
        </w:rPr>
        <w:t>研究项目合同书》。课题负责人必须按照“合同书”的有关要求组织课题的实施。</w:t>
      </w:r>
    </w:p>
    <w:p w:rsidR="00755C7A" w:rsidRDefault="00755C7A" w:rsidP="00755C7A">
      <w:pPr>
        <w:widowControl/>
        <w:snapToGrid w:val="0"/>
        <w:spacing w:line="360" w:lineRule="auto"/>
        <w:rPr>
          <w:rFonts w:ascii="Times New Roman" w:hAnsi="Times New Roman"/>
        </w:rPr>
      </w:pPr>
      <w:r>
        <w:rPr>
          <w:rFonts w:ascii="Times New Roman" w:hAnsi="Times New Roman" w:hint="eastAsia"/>
          <w:b/>
          <w:color w:val="404040"/>
        </w:rPr>
        <w:t>四、</w:t>
      </w:r>
      <w:r>
        <w:rPr>
          <w:rFonts w:ascii="Times New Roman" w:hAnsi="Times New Roman"/>
          <w:b/>
          <w:color w:val="404040"/>
        </w:rPr>
        <w:t>开放基金的使用与管理</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1．开放基金的开支范围包括：</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包括科研业务费、实验材料费、仪器设备费、协作费、学术交流费、劳务费、管理费等。经费填写与比例参照申报国家自然科学基金填写。开放基金不得列支实验室基建或改装费、大型或通用仪器设备购置费、特支费。</w:t>
      </w:r>
    </w:p>
    <w:p w:rsidR="00755C7A" w:rsidRDefault="00755C7A" w:rsidP="00755C7A">
      <w:pPr>
        <w:widowControl/>
        <w:snapToGrid w:val="0"/>
        <w:spacing w:line="360" w:lineRule="auto"/>
        <w:ind w:firstLineChars="200" w:firstLine="480"/>
        <w:rPr>
          <w:rFonts w:asciiTheme="minorEastAsia" w:eastAsiaTheme="minorEastAsia" w:hAnsiTheme="minorEastAsia" w:hint="eastAsia"/>
        </w:rPr>
      </w:pPr>
      <w:r w:rsidRPr="00B66FAC">
        <w:rPr>
          <w:rFonts w:asciiTheme="minorEastAsia" w:eastAsiaTheme="minorEastAsia" w:hAnsiTheme="minorEastAsia"/>
        </w:rPr>
        <w:t>2．开放基金的管理</w:t>
      </w:r>
    </w:p>
    <w:p w:rsidR="00AF7390" w:rsidRPr="00B66FAC" w:rsidRDefault="00AF7390" w:rsidP="00755C7A">
      <w:pPr>
        <w:widowControl/>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（1）课题承担人员为本单位以外人员，课题经费不得转出甘肃陇神</w:t>
      </w:r>
      <w:proofErr w:type="gramStart"/>
      <w:r>
        <w:rPr>
          <w:rFonts w:asciiTheme="minorEastAsia" w:eastAsiaTheme="minorEastAsia" w:hAnsiTheme="minorEastAsia" w:hint="eastAsia"/>
        </w:rPr>
        <w:t>戎</w:t>
      </w:r>
      <w:proofErr w:type="gramEnd"/>
      <w:r>
        <w:rPr>
          <w:rFonts w:asciiTheme="minorEastAsia" w:eastAsiaTheme="minorEastAsia" w:hAnsiTheme="minorEastAsia" w:hint="eastAsia"/>
        </w:rPr>
        <w:t>发药业股份有限公司</w:t>
      </w:r>
      <w:r w:rsidR="00733557">
        <w:rPr>
          <w:rFonts w:asciiTheme="minorEastAsia" w:eastAsiaTheme="minorEastAsia" w:hAnsiTheme="minorEastAsia" w:hint="eastAsia"/>
        </w:rPr>
        <w:t>；</w:t>
      </w:r>
    </w:p>
    <w:p w:rsidR="0003738E" w:rsidRDefault="00755C7A" w:rsidP="00755C7A">
      <w:pPr>
        <w:widowControl/>
        <w:snapToGrid w:val="0"/>
        <w:spacing w:line="360" w:lineRule="auto"/>
        <w:ind w:firstLineChars="200" w:firstLine="480"/>
        <w:rPr>
          <w:rFonts w:asciiTheme="minorEastAsia" w:eastAsiaTheme="minorEastAsia" w:hAnsiTheme="minorEastAsia" w:hint="eastAsia"/>
        </w:rPr>
      </w:pPr>
      <w:r w:rsidRPr="00B66FAC">
        <w:rPr>
          <w:rFonts w:asciiTheme="minorEastAsia" w:eastAsiaTheme="minorEastAsia" w:hAnsiTheme="minorEastAsia"/>
        </w:rPr>
        <w:t>（</w:t>
      </w:r>
      <w:r w:rsidR="00AF7390">
        <w:rPr>
          <w:rFonts w:asciiTheme="minorEastAsia" w:eastAsiaTheme="minorEastAsia" w:hAnsiTheme="minorEastAsia" w:hint="eastAsia"/>
        </w:rPr>
        <w:t>2</w:t>
      </w:r>
      <w:r w:rsidRPr="00B66FAC">
        <w:rPr>
          <w:rFonts w:asciiTheme="minorEastAsia" w:eastAsiaTheme="minorEastAsia" w:hAnsiTheme="minorEastAsia"/>
        </w:rPr>
        <w:t>）</w:t>
      </w:r>
      <w:r w:rsidR="000F2C98">
        <w:rPr>
          <w:rFonts w:asciiTheme="minorEastAsia" w:eastAsiaTheme="minorEastAsia" w:hAnsiTheme="minorEastAsia" w:hint="eastAsia"/>
        </w:rPr>
        <w:t>课题经费</w:t>
      </w:r>
      <w:r w:rsidRPr="00B66FAC">
        <w:rPr>
          <w:rFonts w:asciiTheme="minorEastAsia" w:eastAsiaTheme="minorEastAsia" w:hAnsiTheme="minorEastAsia"/>
        </w:rPr>
        <w:t>使用</w:t>
      </w:r>
      <w:r w:rsidR="001E4AE9">
        <w:rPr>
          <w:rFonts w:asciiTheme="minorEastAsia" w:eastAsiaTheme="minorEastAsia" w:hAnsiTheme="minorEastAsia" w:hint="eastAsia"/>
        </w:rPr>
        <w:t>按照</w:t>
      </w:r>
      <w:r w:rsidRPr="00B66FAC">
        <w:rPr>
          <w:rFonts w:asciiTheme="minorEastAsia" w:eastAsiaTheme="minorEastAsia" w:hAnsiTheme="minorEastAsia"/>
        </w:rPr>
        <w:t>《</w:t>
      </w:r>
      <w:r w:rsidR="003D7EF6" w:rsidRPr="00B66FAC">
        <w:rPr>
          <w:rFonts w:asciiTheme="minorEastAsia" w:eastAsiaTheme="minorEastAsia" w:hAnsiTheme="minorEastAsia" w:hint="eastAsia"/>
        </w:rPr>
        <w:t>甘肃陇神戎发药业股份有限公司</w:t>
      </w:r>
      <w:r w:rsidR="000F2C98">
        <w:rPr>
          <w:rFonts w:asciiTheme="minorEastAsia" w:eastAsiaTheme="minorEastAsia" w:hAnsiTheme="minorEastAsia" w:hint="eastAsia"/>
        </w:rPr>
        <w:t>有关财务管理制度</w:t>
      </w:r>
      <w:proofErr w:type="gramStart"/>
      <w:r w:rsidRPr="00B66FAC">
        <w:rPr>
          <w:rFonts w:asciiTheme="minorEastAsia" w:eastAsiaTheme="minorEastAsia" w:hAnsiTheme="minorEastAsia"/>
        </w:rPr>
        <w:t>》</w:t>
      </w:r>
      <w:proofErr w:type="gramEnd"/>
      <w:r w:rsidR="004C59D4">
        <w:rPr>
          <w:rFonts w:asciiTheme="minorEastAsia" w:eastAsiaTheme="minorEastAsia" w:hAnsiTheme="minorEastAsia" w:hint="eastAsia"/>
        </w:rPr>
        <w:t>办理报销手续</w:t>
      </w:r>
      <w:r w:rsidR="00733557">
        <w:rPr>
          <w:rFonts w:asciiTheme="minorEastAsia" w:eastAsiaTheme="minorEastAsia" w:hAnsiTheme="minorEastAsia" w:hint="eastAsia"/>
        </w:rPr>
        <w:t>；</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（3）开放课题经费实行独立核算、课题组长负责制，所有经费必须合理和限额使用。</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（4）开放基金的中断和取消</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lastRenderedPageBreak/>
        <w:t>经检查发现研究课题无故中断，无法继续进行，或研究课题在实施中与研究计划有严重偏离，经实验室主任批准同意后，可以中断该课题基金的使用和取消原批准经费。</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（5）对于违反开放基金管理办法的经费开支，实验室有权追究当事人责任。</w:t>
      </w:r>
    </w:p>
    <w:p w:rsidR="00755C7A" w:rsidRDefault="00755C7A" w:rsidP="00755C7A">
      <w:pPr>
        <w:widowControl/>
        <w:snapToGrid w:val="0"/>
        <w:spacing w:line="360" w:lineRule="auto"/>
        <w:rPr>
          <w:rFonts w:ascii="Times New Roman" w:hAnsi="Times New Roman"/>
        </w:rPr>
      </w:pPr>
      <w:r>
        <w:rPr>
          <w:rFonts w:ascii="Times New Roman" w:hAnsi="Times New Roman" w:hint="eastAsia"/>
          <w:b/>
          <w:color w:val="404040"/>
        </w:rPr>
        <w:t>五</w:t>
      </w:r>
      <w:r>
        <w:rPr>
          <w:rFonts w:ascii="Times New Roman" w:hAnsi="Times New Roman"/>
          <w:b/>
          <w:color w:val="404040"/>
        </w:rPr>
        <w:t>、开放课题的管理</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1．凡本实验室资助的开放课题，应在接到本实验室立项通知后的1个月内，向本</w:t>
      </w:r>
      <w:r w:rsidR="00D07A43">
        <w:rPr>
          <w:rFonts w:asciiTheme="minorEastAsia" w:eastAsiaTheme="minorEastAsia" w:hAnsiTheme="minorEastAsia" w:hint="eastAsia"/>
        </w:rPr>
        <w:t>实验</w:t>
      </w:r>
      <w:r w:rsidRPr="00B66FAC">
        <w:rPr>
          <w:rFonts w:asciiTheme="minorEastAsia" w:eastAsiaTheme="minorEastAsia" w:hAnsiTheme="minorEastAsia"/>
        </w:rPr>
        <w:t>室提交详细的课题项目实施计划。项目负责人全面负责计划的执行，在课题进行期间，每年12月按年度计划提交课题执行报告</w:t>
      </w:r>
      <w:r w:rsidR="00016B78">
        <w:rPr>
          <w:rFonts w:asciiTheme="minorEastAsia" w:eastAsiaTheme="minorEastAsia" w:hAnsiTheme="minorEastAsia" w:hint="eastAsia"/>
        </w:rPr>
        <w:t>。</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2．课题研究原则上要求按照拟定的研究计划进行，如需改变或推迟计划，须征得实验室的同意。</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3．</w:t>
      </w:r>
      <w:r w:rsidR="00793B26">
        <w:rPr>
          <w:rFonts w:asciiTheme="minorEastAsia" w:eastAsiaTheme="minorEastAsia" w:hAnsiTheme="minorEastAsia" w:hint="eastAsia"/>
        </w:rPr>
        <w:t>实验室</w:t>
      </w:r>
      <w:r w:rsidRPr="00B66FAC">
        <w:rPr>
          <w:rFonts w:asciiTheme="minorEastAsia" w:eastAsiaTheme="minorEastAsia" w:hAnsiTheme="minorEastAsia"/>
        </w:rPr>
        <w:t>每年度对项目的执行情况进行至少2次的检查，发现未能如期完成课题计划或原课题有问题时，有权暂时取消基金的资助。</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4．开放基金课题执行时间一般为2年，资助金额按年度拨付和使用。必须持续较长时间的课题，可分阶段申请。基金按课题分别进行核算，结余可跨年度使用，课题结束或终止时所余经费留作实验室公用。</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5．年度末或课题完成后，课题负责人应于2个月内提交工作总结及学术论文等，已发表论文的单行本一式二份寄我实验室存档。</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6．开放基金课题结题受理时间为每年5-6月。课题必须以实验室作为第一或第二署名单位发表2篇以上重要核心期刊学术论文。</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7．开放基金课题结题时，课题负责人应填写《甘肃省中药</w:t>
      </w:r>
      <w:r w:rsidR="000F6976" w:rsidRPr="00B66FAC">
        <w:rPr>
          <w:rFonts w:asciiTheme="minorEastAsia" w:eastAsiaTheme="minorEastAsia" w:hAnsiTheme="minorEastAsia" w:hint="eastAsia"/>
        </w:rPr>
        <w:t>固体分散制剂重点实验室</w:t>
      </w:r>
      <w:r w:rsidRPr="00B66FAC">
        <w:rPr>
          <w:rFonts w:asciiTheme="minorEastAsia" w:eastAsiaTheme="minorEastAsia" w:hAnsiTheme="minorEastAsia"/>
        </w:rPr>
        <w:t>开放基金资助经费决算表》，上报实验室备案。</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8．开放基金课题结题后，课题负责人必须向</w:t>
      </w:r>
      <w:r w:rsidR="00793B26">
        <w:rPr>
          <w:rFonts w:asciiTheme="minorEastAsia" w:eastAsiaTheme="minorEastAsia" w:hAnsiTheme="minorEastAsia" w:hint="eastAsia"/>
        </w:rPr>
        <w:t>本</w:t>
      </w:r>
      <w:r w:rsidRPr="00B66FAC">
        <w:rPr>
          <w:rFonts w:asciiTheme="minorEastAsia" w:eastAsiaTheme="minorEastAsia" w:hAnsiTheme="minorEastAsia"/>
        </w:rPr>
        <w:t>实验室提交相应的</w:t>
      </w:r>
      <w:r w:rsidR="00793B26">
        <w:rPr>
          <w:rFonts w:asciiTheme="minorEastAsia" w:eastAsiaTheme="minorEastAsia" w:hAnsiTheme="minorEastAsia" w:hint="eastAsia"/>
        </w:rPr>
        <w:t>研究成果。</w:t>
      </w:r>
    </w:p>
    <w:p w:rsidR="00755C7A" w:rsidRPr="00B66FAC" w:rsidRDefault="00755C7A" w:rsidP="00755C7A">
      <w:pPr>
        <w:widowControl/>
        <w:snapToGrid w:val="0"/>
        <w:spacing w:line="360" w:lineRule="auto"/>
        <w:ind w:firstLineChars="200" w:firstLine="480"/>
        <w:rPr>
          <w:rFonts w:asciiTheme="minorEastAsia" w:eastAsiaTheme="minorEastAsia" w:hAnsiTheme="minorEastAsia"/>
        </w:rPr>
      </w:pPr>
      <w:r w:rsidRPr="00B66FAC">
        <w:rPr>
          <w:rFonts w:asciiTheme="minorEastAsia" w:eastAsiaTheme="minorEastAsia" w:hAnsiTheme="minorEastAsia"/>
        </w:rPr>
        <w:t>9．实验室每年评选出一项特别优秀的研究成果，并纳入下一次资助计划，拥有优先获得资助权。</w:t>
      </w:r>
    </w:p>
    <w:p w:rsidR="00DB72F1" w:rsidRDefault="00A15AD7" w:rsidP="00DB72F1">
      <w:pPr>
        <w:widowControl/>
        <w:snapToGrid w:val="0"/>
        <w:spacing w:line="360" w:lineRule="auto"/>
        <w:rPr>
          <w:rFonts w:ascii="Times New Roman" w:hAnsi="Times New Roman" w:hint="eastAsia"/>
          <w:b/>
        </w:rPr>
      </w:pPr>
      <w:r>
        <w:rPr>
          <w:rFonts w:ascii="Times New Roman" w:hAnsi="Times New Roman" w:hint="eastAsia"/>
          <w:b/>
          <w:color w:val="404040"/>
        </w:rPr>
        <w:t>六</w:t>
      </w:r>
      <w:r>
        <w:rPr>
          <w:rFonts w:ascii="Times New Roman" w:hAnsi="Times New Roman"/>
          <w:b/>
          <w:color w:val="404040"/>
        </w:rPr>
        <w:t>、开放课题成果管理</w:t>
      </w:r>
    </w:p>
    <w:p w:rsidR="00A15AD7" w:rsidRPr="00DB72F1" w:rsidRDefault="00F23302" w:rsidP="00E76ABE">
      <w:pPr>
        <w:widowControl/>
        <w:snapToGrid w:val="0"/>
        <w:spacing w:line="360" w:lineRule="auto"/>
        <w:rPr>
          <w:rFonts w:ascii="Times New Roman" w:hAnsi="Times New Roman"/>
          <w:b/>
        </w:rPr>
      </w:pPr>
      <w:r>
        <w:rPr>
          <w:rFonts w:hint="eastAsia"/>
        </w:rPr>
        <w:t xml:space="preserve"> </w:t>
      </w:r>
      <w:r w:rsidR="00DB72F1">
        <w:rPr>
          <w:rFonts w:hint="eastAsia"/>
        </w:rPr>
        <w:t xml:space="preserve">   </w:t>
      </w:r>
      <w:r w:rsidR="00A15AD7" w:rsidRPr="00F23302">
        <w:t>1</w:t>
      </w:r>
      <w:r w:rsidR="00A15AD7" w:rsidRPr="00F23302">
        <w:t>．利用本实验室开放基金完成的研究成果，其知识产权为本实验室和研究者单位共同所有。</w:t>
      </w:r>
    </w:p>
    <w:p w:rsidR="007602AE" w:rsidRDefault="00A15AD7" w:rsidP="00E76ABE">
      <w:pPr>
        <w:spacing w:line="360" w:lineRule="auto"/>
        <w:ind w:leftChars="50" w:left="120" w:firstLineChars="150" w:firstLine="360"/>
        <w:rPr>
          <w:rFonts w:hint="eastAsia"/>
        </w:rPr>
      </w:pPr>
      <w:r w:rsidRPr="00F23302">
        <w:t>2</w:t>
      </w:r>
      <w:r w:rsidRPr="00F23302">
        <w:t>．研究成果公开发表时一律要注明</w:t>
      </w:r>
      <w:r w:rsidR="00C40259" w:rsidRPr="00F23302">
        <w:rPr>
          <w:rFonts w:hint="eastAsia"/>
        </w:rPr>
        <w:t>“</w:t>
      </w:r>
      <w:r w:rsidR="00C40259" w:rsidRPr="00F23302">
        <w:t>甘肃省</w:t>
      </w:r>
      <w:r w:rsidR="0095386D" w:rsidRPr="00F23302">
        <w:rPr>
          <w:rFonts w:hint="eastAsia"/>
        </w:rPr>
        <w:t>中药固体分散制剂重点实验室</w:t>
      </w:r>
      <w:r w:rsidR="00F9545A">
        <w:rPr>
          <w:rFonts w:hint="eastAsia"/>
        </w:rPr>
        <w:t>”</w:t>
      </w:r>
    </w:p>
    <w:p w:rsidR="007602AE" w:rsidRDefault="007602AE" w:rsidP="00E76ABE">
      <w:pPr>
        <w:spacing w:line="360" w:lineRule="auto"/>
        <w:ind w:leftChars="50" w:left="120" w:firstLineChars="150" w:firstLine="360"/>
        <w:rPr>
          <w:rFonts w:hint="eastAsia"/>
        </w:rPr>
      </w:pPr>
      <w:r>
        <w:rPr>
          <w:rFonts w:hint="eastAsia"/>
        </w:rPr>
        <w:t>3.</w:t>
      </w:r>
      <w:r>
        <w:rPr>
          <w:rFonts w:hint="eastAsia"/>
        </w:rPr>
        <w:t>受实验室开放资金支持所获得的数据、图标资料、文章</w:t>
      </w:r>
      <w:r w:rsidR="00CE7B83">
        <w:rPr>
          <w:rFonts w:hint="eastAsia"/>
        </w:rPr>
        <w:t>（包括未正式发</w:t>
      </w:r>
      <w:r w:rsidR="00CE7B83">
        <w:rPr>
          <w:rFonts w:hint="eastAsia"/>
        </w:rPr>
        <w:lastRenderedPageBreak/>
        <w:t>表的文章预印本）、技术报告</w:t>
      </w:r>
      <w:r w:rsidR="00CE7B83" w:rsidRPr="00F9545A">
        <w:t>等须同年终总结报告或结题报告一起提交</w:t>
      </w:r>
      <w:r w:rsidR="00CE7B83">
        <w:rPr>
          <w:rFonts w:hint="eastAsia"/>
        </w:rPr>
        <w:t>本实验室。</w:t>
      </w:r>
    </w:p>
    <w:p w:rsidR="00A15AD7" w:rsidRDefault="00A15AD7" w:rsidP="00A15AD7">
      <w:pPr>
        <w:widowControl/>
        <w:snapToGrid w:val="0"/>
        <w:spacing w:line="360" w:lineRule="auto"/>
        <w:rPr>
          <w:rFonts w:ascii="Times New Roman" w:hAnsi="Times New Roman"/>
        </w:rPr>
      </w:pPr>
      <w:r>
        <w:rPr>
          <w:rFonts w:ascii="Times New Roman" w:hAnsi="Times New Roman" w:hint="eastAsia"/>
          <w:b/>
          <w:color w:val="404040"/>
        </w:rPr>
        <w:t>七</w:t>
      </w:r>
      <w:r>
        <w:rPr>
          <w:rFonts w:ascii="Times New Roman" w:hAnsi="Times New Roman"/>
          <w:b/>
          <w:color w:val="404040"/>
        </w:rPr>
        <w:t>、其它说明</w:t>
      </w:r>
    </w:p>
    <w:p w:rsidR="00A15AD7" w:rsidRPr="004A1F46" w:rsidRDefault="00A15AD7" w:rsidP="004A1F46">
      <w:pPr>
        <w:widowControl/>
        <w:snapToGrid w:val="0"/>
        <w:spacing w:line="360" w:lineRule="auto"/>
        <w:ind w:leftChars="200" w:left="480"/>
        <w:rPr>
          <w:rFonts w:asciiTheme="minorEastAsia" w:eastAsiaTheme="minorEastAsia" w:hAnsiTheme="minorEastAsia"/>
        </w:rPr>
      </w:pPr>
      <w:r w:rsidRPr="004A1F46">
        <w:rPr>
          <w:rFonts w:asciiTheme="minorEastAsia" w:eastAsiaTheme="minorEastAsia" w:hAnsiTheme="minorEastAsia"/>
        </w:rPr>
        <w:t>1、本办法自公布之日起执行。</w:t>
      </w:r>
    </w:p>
    <w:p w:rsidR="00A15AD7" w:rsidRPr="004A1F46" w:rsidRDefault="00A15AD7" w:rsidP="004A1F46">
      <w:pPr>
        <w:widowControl/>
        <w:snapToGrid w:val="0"/>
        <w:spacing w:line="360" w:lineRule="auto"/>
        <w:ind w:leftChars="200" w:left="480"/>
        <w:rPr>
          <w:rFonts w:asciiTheme="minorEastAsia" w:eastAsiaTheme="minorEastAsia" w:hAnsiTheme="minorEastAsia"/>
        </w:rPr>
      </w:pPr>
      <w:r w:rsidRPr="004A1F46">
        <w:rPr>
          <w:rFonts w:asciiTheme="minorEastAsia" w:eastAsiaTheme="minorEastAsia" w:hAnsiTheme="minorEastAsia"/>
        </w:rPr>
        <w:t>2、本办法由甘肃省中药</w:t>
      </w:r>
      <w:r w:rsidRPr="004A1F46">
        <w:rPr>
          <w:rFonts w:asciiTheme="minorEastAsia" w:eastAsiaTheme="minorEastAsia" w:hAnsiTheme="minorEastAsia" w:hint="eastAsia"/>
        </w:rPr>
        <w:t>固体分散制剂</w:t>
      </w:r>
      <w:r w:rsidRPr="004A1F46">
        <w:rPr>
          <w:rFonts w:asciiTheme="minorEastAsia" w:eastAsiaTheme="minorEastAsia" w:hAnsiTheme="minorEastAsia"/>
        </w:rPr>
        <w:t>重点实验</w:t>
      </w:r>
      <w:r w:rsidR="00A1736A" w:rsidRPr="004A1F46">
        <w:rPr>
          <w:rFonts w:asciiTheme="minorEastAsia" w:eastAsiaTheme="minorEastAsia" w:hAnsiTheme="minorEastAsia" w:hint="eastAsia"/>
        </w:rPr>
        <w:t>室</w:t>
      </w:r>
      <w:r w:rsidRPr="004A1F46">
        <w:rPr>
          <w:rFonts w:asciiTheme="minorEastAsia" w:eastAsiaTheme="minorEastAsia" w:hAnsiTheme="minorEastAsia"/>
        </w:rPr>
        <w:t>负责解释。</w:t>
      </w:r>
    </w:p>
    <w:p w:rsidR="00A15AD7" w:rsidRPr="004A1F46" w:rsidRDefault="00A15AD7" w:rsidP="004A1F46">
      <w:pPr>
        <w:widowControl/>
        <w:snapToGrid w:val="0"/>
        <w:spacing w:line="360" w:lineRule="auto"/>
        <w:ind w:leftChars="200" w:left="480"/>
        <w:rPr>
          <w:rFonts w:asciiTheme="minorEastAsia" w:eastAsiaTheme="minorEastAsia" w:hAnsiTheme="minorEastAsia"/>
        </w:rPr>
      </w:pPr>
      <w:r w:rsidRPr="004A1F46">
        <w:rPr>
          <w:rFonts w:asciiTheme="minorEastAsia" w:eastAsiaTheme="minorEastAsia" w:hAnsiTheme="minorEastAsia"/>
        </w:rPr>
        <w:t> </w:t>
      </w:r>
    </w:p>
    <w:p w:rsidR="00A15AD7" w:rsidRPr="004A1F46" w:rsidRDefault="00A15AD7" w:rsidP="004A1F46">
      <w:pPr>
        <w:widowControl/>
        <w:snapToGrid w:val="0"/>
        <w:spacing w:line="360" w:lineRule="auto"/>
        <w:ind w:leftChars="200" w:left="480"/>
        <w:rPr>
          <w:rFonts w:asciiTheme="minorEastAsia" w:eastAsiaTheme="minorEastAsia" w:hAnsiTheme="minorEastAsia"/>
        </w:rPr>
      </w:pPr>
    </w:p>
    <w:p w:rsidR="00755C7A" w:rsidRDefault="00A1736A" w:rsidP="004A1F46">
      <w:pPr>
        <w:widowControl/>
        <w:snapToGrid w:val="0"/>
        <w:spacing w:line="360" w:lineRule="auto"/>
        <w:ind w:leftChars="200" w:left="480" w:firstLineChars="1650" w:firstLine="3960"/>
        <w:rPr>
          <w:rFonts w:asciiTheme="minorEastAsia" w:eastAsiaTheme="minorEastAsia" w:hAnsiTheme="minorEastAsia"/>
        </w:rPr>
      </w:pPr>
      <w:r w:rsidRPr="004A1F46">
        <w:rPr>
          <w:rFonts w:asciiTheme="minorEastAsia" w:eastAsiaTheme="minorEastAsia" w:hAnsiTheme="minorEastAsia"/>
        </w:rPr>
        <w:t>甘肃省中药</w:t>
      </w:r>
      <w:r w:rsidRPr="004A1F46">
        <w:rPr>
          <w:rFonts w:asciiTheme="minorEastAsia" w:eastAsiaTheme="minorEastAsia" w:hAnsiTheme="minorEastAsia" w:hint="eastAsia"/>
        </w:rPr>
        <w:t>固体分散制剂</w:t>
      </w:r>
      <w:r w:rsidRPr="004A1F46">
        <w:rPr>
          <w:rFonts w:asciiTheme="minorEastAsia" w:eastAsiaTheme="minorEastAsia" w:hAnsiTheme="minorEastAsia"/>
        </w:rPr>
        <w:t>重点实验</w:t>
      </w:r>
      <w:r w:rsidRPr="004A1F46">
        <w:rPr>
          <w:rFonts w:asciiTheme="minorEastAsia" w:eastAsiaTheme="minorEastAsia" w:hAnsiTheme="minorEastAsia" w:hint="eastAsia"/>
        </w:rPr>
        <w:t>室</w:t>
      </w:r>
    </w:p>
    <w:p w:rsidR="00EA66EC" w:rsidRPr="00034DF8" w:rsidRDefault="00EA66EC" w:rsidP="004A1F46">
      <w:pPr>
        <w:widowControl/>
        <w:snapToGrid w:val="0"/>
        <w:spacing w:line="360" w:lineRule="auto"/>
        <w:ind w:leftChars="200" w:left="480" w:firstLineChars="2150" w:firstLine="5160"/>
        <w:rPr>
          <w:rFonts w:asciiTheme="minorEastAsia" w:eastAsiaTheme="minorEastAsia" w:hAnsiTheme="minorEastAsia"/>
        </w:rPr>
      </w:pPr>
      <w:r w:rsidRPr="00034DF8">
        <w:rPr>
          <w:rFonts w:asciiTheme="minorEastAsia" w:eastAsiaTheme="minorEastAsia" w:hAnsiTheme="minorEastAsia"/>
        </w:rPr>
        <w:t>2020年5月1</w:t>
      </w:r>
      <w:r w:rsidR="00684BE1">
        <w:rPr>
          <w:rFonts w:asciiTheme="minorEastAsia" w:eastAsiaTheme="minorEastAsia" w:hAnsiTheme="minorEastAsia" w:hint="eastAsia"/>
        </w:rPr>
        <w:t>4</w:t>
      </w:r>
      <w:r w:rsidRPr="00034DF8">
        <w:rPr>
          <w:rFonts w:asciiTheme="minorEastAsia" w:eastAsiaTheme="minorEastAsia" w:hAnsiTheme="minorEastAsia"/>
        </w:rPr>
        <w:t>日</w:t>
      </w:r>
    </w:p>
    <w:sectPr w:rsidR="00EA66EC" w:rsidRPr="00034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7C" w:rsidRDefault="002E3A7C" w:rsidP="00553CCA">
      <w:r>
        <w:separator/>
      </w:r>
    </w:p>
  </w:endnote>
  <w:endnote w:type="continuationSeparator" w:id="0">
    <w:p w:rsidR="002E3A7C" w:rsidRDefault="002E3A7C" w:rsidP="0055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7C" w:rsidRDefault="002E3A7C" w:rsidP="00553CCA">
      <w:r>
        <w:separator/>
      </w:r>
    </w:p>
  </w:footnote>
  <w:footnote w:type="continuationSeparator" w:id="0">
    <w:p w:rsidR="002E3A7C" w:rsidRDefault="002E3A7C" w:rsidP="00553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3229C"/>
    <w:multiLevelType w:val="hybridMultilevel"/>
    <w:tmpl w:val="B82E6FFC"/>
    <w:lvl w:ilvl="0" w:tplc="0F06E04E">
      <w:start w:val="1"/>
      <w:numFmt w:val="decimal"/>
      <w:lvlText w:val="%1、"/>
      <w:lvlJc w:val="left"/>
      <w:pPr>
        <w:ind w:left="1023" w:hanging="450"/>
      </w:pPr>
      <w:rPr>
        <w:rFonts w:hint="default"/>
      </w:rPr>
    </w:lvl>
    <w:lvl w:ilvl="1" w:tplc="04090019" w:tentative="1">
      <w:start w:val="1"/>
      <w:numFmt w:val="lowerLetter"/>
      <w:lvlText w:val="%2)"/>
      <w:lvlJc w:val="left"/>
      <w:pPr>
        <w:ind w:left="1413" w:hanging="420"/>
      </w:pPr>
    </w:lvl>
    <w:lvl w:ilvl="2" w:tplc="0409001B" w:tentative="1">
      <w:start w:val="1"/>
      <w:numFmt w:val="lowerRoman"/>
      <w:lvlText w:val="%3."/>
      <w:lvlJc w:val="right"/>
      <w:pPr>
        <w:ind w:left="1833" w:hanging="420"/>
      </w:pPr>
    </w:lvl>
    <w:lvl w:ilvl="3" w:tplc="0409000F" w:tentative="1">
      <w:start w:val="1"/>
      <w:numFmt w:val="decimal"/>
      <w:lvlText w:val="%4."/>
      <w:lvlJc w:val="left"/>
      <w:pPr>
        <w:ind w:left="2253" w:hanging="420"/>
      </w:pPr>
    </w:lvl>
    <w:lvl w:ilvl="4" w:tplc="04090019" w:tentative="1">
      <w:start w:val="1"/>
      <w:numFmt w:val="lowerLetter"/>
      <w:lvlText w:val="%5)"/>
      <w:lvlJc w:val="left"/>
      <w:pPr>
        <w:ind w:left="2673" w:hanging="420"/>
      </w:pPr>
    </w:lvl>
    <w:lvl w:ilvl="5" w:tplc="0409001B" w:tentative="1">
      <w:start w:val="1"/>
      <w:numFmt w:val="lowerRoman"/>
      <w:lvlText w:val="%6."/>
      <w:lvlJc w:val="right"/>
      <w:pPr>
        <w:ind w:left="3093" w:hanging="420"/>
      </w:pPr>
    </w:lvl>
    <w:lvl w:ilvl="6" w:tplc="0409000F" w:tentative="1">
      <w:start w:val="1"/>
      <w:numFmt w:val="decimal"/>
      <w:lvlText w:val="%7."/>
      <w:lvlJc w:val="left"/>
      <w:pPr>
        <w:ind w:left="3513" w:hanging="420"/>
      </w:pPr>
    </w:lvl>
    <w:lvl w:ilvl="7" w:tplc="04090019" w:tentative="1">
      <w:start w:val="1"/>
      <w:numFmt w:val="lowerLetter"/>
      <w:lvlText w:val="%8)"/>
      <w:lvlJc w:val="left"/>
      <w:pPr>
        <w:ind w:left="3933" w:hanging="420"/>
      </w:pPr>
    </w:lvl>
    <w:lvl w:ilvl="8" w:tplc="0409001B" w:tentative="1">
      <w:start w:val="1"/>
      <w:numFmt w:val="lowerRoman"/>
      <w:lvlText w:val="%9."/>
      <w:lvlJc w:val="right"/>
      <w:pPr>
        <w:ind w:left="435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1A"/>
    <w:rsid w:val="00016B78"/>
    <w:rsid w:val="00034DF8"/>
    <w:rsid w:val="0003738E"/>
    <w:rsid w:val="000825BE"/>
    <w:rsid w:val="000A7B53"/>
    <w:rsid w:val="000F2C98"/>
    <w:rsid w:val="000F6976"/>
    <w:rsid w:val="001022C2"/>
    <w:rsid w:val="00172B72"/>
    <w:rsid w:val="0018194D"/>
    <w:rsid w:val="001E24CC"/>
    <w:rsid w:val="001E4AE9"/>
    <w:rsid w:val="00215EAA"/>
    <w:rsid w:val="00243D4F"/>
    <w:rsid w:val="00246C9C"/>
    <w:rsid w:val="00285F36"/>
    <w:rsid w:val="002D345C"/>
    <w:rsid w:val="002E3A7C"/>
    <w:rsid w:val="00310777"/>
    <w:rsid w:val="003167D2"/>
    <w:rsid w:val="003464B5"/>
    <w:rsid w:val="00354C7D"/>
    <w:rsid w:val="003A4E76"/>
    <w:rsid w:val="003C6BC7"/>
    <w:rsid w:val="003D7EF6"/>
    <w:rsid w:val="004063CC"/>
    <w:rsid w:val="00431A2C"/>
    <w:rsid w:val="00437823"/>
    <w:rsid w:val="004A1F46"/>
    <w:rsid w:val="004C59D4"/>
    <w:rsid w:val="005106D4"/>
    <w:rsid w:val="00523F4D"/>
    <w:rsid w:val="00551E9D"/>
    <w:rsid w:val="00553CCA"/>
    <w:rsid w:val="0058278D"/>
    <w:rsid w:val="005B4ACE"/>
    <w:rsid w:val="005C5B6D"/>
    <w:rsid w:val="0062067F"/>
    <w:rsid w:val="00635A87"/>
    <w:rsid w:val="00684BE1"/>
    <w:rsid w:val="006966D1"/>
    <w:rsid w:val="006C485A"/>
    <w:rsid w:val="006D1D15"/>
    <w:rsid w:val="006D54C5"/>
    <w:rsid w:val="007128F5"/>
    <w:rsid w:val="00733557"/>
    <w:rsid w:val="00755C7A"/>
    <w:rsid w:val="007602AE"/>
    <w:rsid w:val="00767E37"/>
    <w:rsid w:val="00793B26"/>
    <w:rsid w:val="007D3D80"/>
    <w:rsid w:val="0080387D"/>
    <w:rsid w:val="00833EF4"/>
    <w:rsid w:val="0088010A"/>
    <w:rsid w:val="008E4BAC"/>
    <w:rsid w:val="00952D5F"/>
    <w:rsid w:val="0095386D"/>
    <w:rsid w:val="009619CF"/>
    <w:rsid w:val="009624F9"/>
    <w:rsid w:val="00983714"/>
    <w:rsid w:val="00997435"/>
    <w:rsid w:val="009B520D"/>
    <w:rsid w:val="00A15AD7"/>
    <w:rsid w:val="00A1736A"/>
    <w:rsid w:val="00A433B7"/>
    <w:rsid w:val="00A57338"/>
    <w:rsid w:val="00A70E5A"/>
    <w:rsid w:val="00AC7F30"/>
    <w:rsid w:val="00AD2118"/>
    <w:rsid w:val="00AE6C62"/>
    <w:rsid w:val="00AF7390"/>
    <w:rsid w:val="00B156B4"/>
    <w:rsid w:val="00B66FAC"/>
    <w:rsid w:val="00B71AEC"/>
    <w:rsid w:val="00BA3812"/>
    <w:rsid w:val="00BD2A4A"/>
    <w:rsid w:val="00BD59CC"/>
    <w:rsid w:val="00C03569"/>
    <w:rsid w:val="00C17A7D"/>
    <w:rsid w:val="00C40259"/>
    <w:rsid w:val="00C440A4"/>
    <w:rsid w:val="00C74D46"/>
    <w:rsid w:val="00C80049"/>
    <w:rsid w:val="00C97AF2"/>
    <w:rsid w:val="00CA72DC"/>
    <w:rsid w:val="00CE7B83"/>
    <w:rsid w:val="00D07A43"/>
    <w:rsid w:val="00D20FEB"/>
    <w:rsid w:val="00D45F00"/>
    <w:rsid w:val="00D53FF6"/>
    <w:rsid w:val="00D8688F"/>
    <w:rsid w:val="00DB72F1"/>
    <w:rsid w:val="00DE4B6F"/>
    <w:rsid w:val="00E11B33"/>
    <w:rsid w:val="00E1260C"/>
    <w:rsid w:val="00E1711A"/>
    <w:rsid w:val="00E661E3"/>
    <w:rsid w:val="00E76ABE"/>
    <w:rsid w:val="00EA66EC"/>
    <w:rsid w:val="00ED67C0"/>
    <w:rsid w:val="00F23302"/>
    <w:rsid w:val="00F45D69"/>
    <w:rsid w:val="00F9545A"/>
    <w:rsid w:val="00FB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11A"/>
    <w:pPr>
      <w:widowControl w:val="0"/>
    </w:pPr>
    <w:rPr>
      <w:rFonts w:ascii="Courier New" w:eastAsia="宋体" w:hAnsi="Courier New" w:cs="Courier New"/>
      <w:color w:val="000000"/>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CCA"/>
    <w:rPr>
      <w:rFonts w:ascii="Courier New" w:eastAsia="宋体" w:hAnsi="Courier New" w:cs="Courier New"/>
      <w:color w:val="000000"/>
      <w:kern w:val="0"/>
      <w:sz w:val="18"/>
      <w:szCs w:val="18"/>
      <w:lang w:val="zh-CN"/>
    </w:rPr>
  </w:style>
  <w:style w:type="paragraph" w:styleId="a4">
    <w:name w:val="footer"/>
    <w:basedOn w:val="a"/>
    <w:link w:val="Char0"/>
    <w:uiPriority w:val="99"/>
    <w:unhideWhenUsed/>
    <w:rsid w:val="00553CCA"/>
    <w:pPr>
      <w:tabs>
        <w:tab w:val="center" w:pos="4153"/>
        <w:tab w:val="right" w:pos="8306"/>
      </w:tabs>
      <w:snapToGrid w:val="0"/>
    </w:pPr>
    <w:rPr>
      <w:sz w:val="18"/>
      <w:szCs w:val="18"/>
    </w:rPr>
  </w:style>
  <w:style w:type="character" w:customStyle="1" w:styleId="Char0">
    <w:name w:val="页脚 Char"/>
    <w:basedOn w:val="a0"/>
    <w:link w:val="a4"/>
    <w:uiPriority w:val="99"/>
    <w:rsid w:val="00553CCA"/>
    <w:rPr>
      <w:rFonts w:ascii="Courier New" w:eastAsia="宋体" w:hAnsi="Courier New" w:cs="Courier New"/>
      <w:color w:val="000000"/>
      <w:kern w:val="0"/>
      <w:sz w:val="18"/>
      <w:szCs w:val="18"/>
      <w:lang w:val="zh-CN"/>
    </w:rPr>
  </w:style>
  <w:style w:type="paragraph" w:styleId="a5">
    <w:name w:val="Normal (Web)"/>
    <w:basedOn w:val="a"/>
    <w:uiPriority w:val="99"/>
    <w:unhideWhenUsed/>
    <w:rsid w:val="007D3D80"/>
    <w:pPr>
      <w:widowControl/>
      <w:spacing w:before="100" w:beforeAutospacing="1" w:after="100" w:afterAutospacing="1"/>
    </w:pPr>
    <w:rPr>
      <w:rFonts w:ascii="宋体" w:hAnsi="宋体" w:cs="宋体"/>
      <w:color w:val="auto"/>
      <w:lang w:val="en-US"/>
    </w:rPr>
  </w:style>
  <w:style w:type="paragraph" w:styleId="a6">
    <w:name w:val="List Paragraph"/>
    <w:basedOn w:val="a"/>
    <w:uiPriority w:val="34"/>
    <w:qFormat/>
    <w:rsid w:val="007D3D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11A"/>
    <w:pPr>
      <w:widowControl w:val="0"/>
    </w:pPr>
    <w:rPr>
      <w:rFonts w:ascii="Courier New" w:eastAsia="宋体" w:hAnsi="Courier New" w:cs="Courier New"/>
      <w:color w:val="000000"/>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C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CCA"/>
    <w:rPr>
      <w:rFonts w:ascii="Courier New" w:eastAsia="宋体" w:hAnsi="Courier New" w:cs="Courier New"/>
      <w:color w:val="000000"/>
      <w:kern w:val="0"/>
      <w:sz w:val="18"/>
      <w:szCs w:val="18"/>
      <w:lang w:val="zh-CN"/>
    </w:rPr>
  </w:style>
  <w:style w:type="paragraph" w:styleId="a4">
    <w:name w:val="footer"/>
    <w:basedOn w:val="a"/>
    <w:link w:val="Char0"/>
    <w:uiPriority w:val="99"/>
    <w:unhideWhenUsed/>
    <w:rsid w:val="00553CCA"/>
    <w:pPr>
      <w:tabs>
        <w:tab w:val="center" w:pos="4153"/>
        <w:tab w:val="right" w:pos="8306"/>
      </w:tabs>
      <w:snapToGrid w:val="0"/>
    </w:pPr>
    <w:rPr>
      <w:sz w:val="18"/>
      <w:szCs w:val="18"/>
    </w:rPr>
  </w:style>
  <w:style w:type="character" w:customStyle="1" w:styleId="Char0">
    <w:name w:val="页脚 Char"/>
    <w:basedOn w:val="a0"/>
    <w:link w:val="a4"/>
    <w:uiPriority w:val="99"/>
    <w:rsid w:val="00553CCA"/>
    <w:rPr>
      <w:rFonts w:ascii="Courier New" w:eastAsia="宋体" w:hAnsi="Courier New" w:cs="Courier New"/>
      <w:color w:val="000000"/>
      <w:kern w:val="0"/>
      <w:sz w:val="18"/>
      <w:szCs w:val="18"/>
      <w:lang w:val="zh-CN"/>
    </w:rPr>
  </w:style>
  <w:style w:type="paragraph" w:styleId="a5">
    <w:name w:val="Normal (Web)"/>
    <w:basedOn w:val="a"/>
    <w:uiPriority w:val="99"/>
    <w:unhideWhenUsed/>
    <w:rsid w:val="007D3D80"/>
    <w:pPr>
      <w:widowControl/>
      <w:spacing w:before="100" w:beforeAutospacing="1" w:after="100" w:afterAutospacing="1"/>
    </w:pPr>
    <w:rPr>
      <w:rFonts w:ascii="宋体" w:hAnsi="宋体" w:cs="宋体"/>
      <w:color w:val="auto"/>
      <w:lang w:val="en-US"/>
    </w:rPr>
  </w:style>
  <w:style w:type="paragraph" w:styleId="a6">
    <w:name w:val="List Paragraph"/>
    <w:basedOn w:val="a"/>
    <w:uiPriority w:val="34"/>
    <w:qFormat/>
    <w:rsid w:val="007D3D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332</Words>
  <Characters>1896</Characters>
  <Application>Microsoft Office Word</Application>
  <DocSecurity>0</DocSecurity>
  <Lines>15</Lines>
  <Paragraphs>4</Paragraphs>
  <ScaleCrop>false</ScaleCrop>
  <Company>P R C</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179</cp:revision>
  <dcterms:created xsi:type="dcterms:W3CDTF">2020-05-13T06:17:00Z</dcterms:created>
  <dcterms:modified xsi:type="dcterms:W3CDTF">2020-05-18T02:19:00Z</dcterms:modified>
</cp:coreProperties>
</file>